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12000" cy="5626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62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color w:val="1F3A5F"/>
          <w:sz w:val="40"/>
          <w:szCs w:val="40"/>
          <w:bCs/>
        </w:rPr>
        <w:t>ONE-PAGE STARTUP EXECUTION PLAN</w:t>
      </w:r>
    </w:p>
    <w:p>
      <w:r>
        <w:rPr>
          <w:b w:val="0"/>
          <w:i w:val="0"/>
          <w:color w:val="666666"/>
          <w:sz w:val="18"/>
          <w:szCs w:val="18"/>
        </w:rPr>
        <w:t>EPM-JO Bootcamp · PMI Jordan Chapter × INJAZ mySTARTUP · Session 2 output · Trainer: Deeb Haddad, PMP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</w:tblPr>
      <w:tblGrid>
        <w:gridCol w:w="4535"/>
        <w:gridCol w:w="4535"/>
        <w:gridCol w:w="4535"/>
        <w:gridCol w:w="4535"/>
        <w:gridCol w:w="4535"/>
      </w:tblGrid>
      <w:tr>
        <w:tc>
          <w:tcPr>
            <w:tcW w:type="dxa" w:w="6236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Startup name</w:t>
            </w:r>
          </w:p>
        </w:tc>
        <w:tc>
          <w:tcPr>
            <w:tcW w:type="dxa" w:w="5102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Stage (Idea / Validation / MVP / Operating)</w:t>
            </w:r>
          </w:p>
        </w:tc>
        <w:tc>
          <w:tcPr>
            <w:tcW w:type="dxa" w:w="5669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Approach (Predictive / Agile / Hybrid)</w:t>
            </w:r>
          </w:p>
        </w:tc>
        <w:tc>
          <w:tcPr>
            <w:tcW w:type="dxa" w:w="2835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Date</w:t>
            </w:r>
          </w:p>
        </w:tc>
        <w:tc>
          <w:tcPr>
            <w:tcW w:type="dxa" w:w="2835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Version</w:t>
            </w:r>
          </w:p>
        </w:tc>
      </w:tr>
      <w:tr>
        <w:trPr>
          <w:trHeight w:val="567" w:hRule="atLeast"/>
        </w:trPr>
        <w:tc>
          <w:tcPr>
            <w:tcW w:type="dxa" w:w="6236"/>
          </w:tcPr>
          <w:p/>
        </w:tc>
        <w:tc>
          <w:tcPr>
            <w:tcW w:type="dxa" w:w="5102"/>
          </w:tcPr>
          <w:p/>
        </w:tc>
        <w:tc>
          <w:tcPr>
            <w:tcW w:type="dxa" w:w="5669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</w:tbl>
    <w:p>
      <w:pPr>
        <w:spacing w:line="120" w:lineRule="exact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12" w:color="1F3A5F"/>
          <w:left w:val="single" w:sz="12" w:color="1F3A5F"/>
          <w:bottom w:val="single" w:sz="12" w:color="1F3A5F"/>
          <w:right w:val="single" w:sz="12" w:color="1F3A5F"/>
          <w:insideH w:val="single" w:sz="12" w:color="1F3A5F"/>
          <w:insideV w:val="single" w:sz="12" w:color="1F3A5F"/>
        </w:tblBorders>
      </w:tblPr>
      <w:tblGrid>
        <w:gridCol w:w="7559"/>
        <w:gridCol w:w="7559"/>
        <w:gridCol w:w="7559"/>
      </w:tblGrid>
      <w:tr>
        <w:trPr>
          <w:trHeight w:val="1474" w:hRule="atLeast"/>
        </w:trPr>
        <w:tc>
          <w:tcPr>
            <w:tcW w:type="dxa" w:w="7654"/>
            <w:gridSpan w:val="3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1. VISION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One sentence · customer-centred · 3-year horizon</w:t>
            </w:r>
          </w:p>
        </w:tc>
      </w:tr>
      <w:tr>
        <w:tc>
          <w:tcPr>
            <w:tcW w:type="dxa" w:w="7370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2. 90-DAY OUTCOME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A result for the customer or the business, not an activity. “Launch” is not an outcome.</w:t>
            </w:r>
          </w:p>
          <w:p/>
          <w:p/>
          <w:p/>
          <w:p/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3. KEY RESULTS (2–3)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Test: can it be counted on a date?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</w:tblPr>
            <w:tblGrid>
              <w:gridCol w:w="1890"/>
              <w:gridCol w:w="1890"/>
              <w:gridCol w:w="1890"/>
              <w:gridCol w:w="1890"/>
            </w:tblGrid>
            <w:tr>
              <w:tc>
                <w:tcPr>
                  <w:tcW w:type="dxa" w:w="56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362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Key result</w:t>
                  </w:r>
                </w:p>
              </w:tc>
              <w:tc>
                <w:tcPr>
                  <w:tcW w:type="dxa" w:w="158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Target</w:t>
                  </w:r>
                </w:p>
              </w:tc>
              <w:tc>
                <w:tcPr>
                  <w:tcW w:type="dxa" w:w="136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Date</w:t>
                  </w:r>
                </w:p>
              </w:tc>
            </w:tr>
            <w:tr>
              <w:trPr>
                <w:trHeight w:val="737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362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361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362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361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362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361"/>
                </w:tcPr>
                <w:p/>
              </w:tc>
            </w:tr>
          </w:tbl>
          <w:p/>
          <w:p/>
        </w:tc>
        <w:tc>
          <w:tcPr>
            <w:tcW w:type="dxa" w:w="7654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4. MILESTONES (3–5)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“Done” = evidence, not effort · one name per milestone, never “the team”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</w:tblPr>
            <w:tblGrid>
              <w:gridCol w:w="1512"/>
              <w:gridCol w:w="1512"/>
              <w:gridCol w:w="1512"/>
              <w:gridCol w:w="1512"/>
              <w:gridCol w:w="1512"/>
            </w:tblGrid>
            <w:tr>
              <w:tc>
                <w:tcPr>
                  <w:tcW w:type="dxa" w:w="45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Milestone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Date</w:t>
                  </w:r>
                </w:p>
              </w:tc>
              <w:tc>
                <w:tcPr>
                  <w:tcW w:type="dxa" w:w="226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Evidence of “done”</w:t>
                  </w:r>
                </w:p>
              </w:tc>
              <w:tc>
                <w:tcPr>
                  <w:tcW w:type="dxa" w:w="130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Owner</w:t>
                  </w:r>
                </w:p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</w:tbl>
          <w:p/>
          <w:p/>
        </w:tc>
        <w:tc>
          <w:tcPr>
            <w:tcW w:type="dxa" w:w="7654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5. PRIORITIES</w:t>
            </w:r>
          </w:p>
          <w:p>
            <w:r>
              <w:rPr>
                <w:b/>
                <w:i w:val="0"/>
                <w:sz w:val="19"/>
                <w:szCs w:val="19"/>
                <w:bCs/>
              </w:rPr>
              <w:t>Top 3 now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</w:tblPr>
            <w:tblGrid>
              <w:gridCol w:w="3779"/>
              <w:gridCol w:w="3779"/>
            </w:tblGrid>
            <w:tr>
              <w:tc>
                <w:tcPr>
                  <w:tcW w:type="dxa" w:w="56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65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Top 3 now</w:t>
                  </w:r>
                </w:p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6520"/>
                </w:tcPr>
                <w:p/>
              </w:tc>
            </w:tr>
          </w:tbl>
          <w:p/>
          <w:p/>
          <w:p>
            <w:r>
              <w:rPr>
                <w:b/>
                <w:i w:val="0"/>
                <w:sz w:val="19"/>
                <w:szCs w:val="19"/>
                <w:bCs/>
              </w:rPr>
              <w:t>Not now (stop list)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</w:tblPr>
            <w:tblGrid>
              <w:gridCol w:w="3779"/>
              <w:gridCol w:w="3779"/>
            </w:tblGrid>
            <w:tr>
              <w:tc>
                <w:tcPr>
                  <w:tcW w:type="dxa" w:w="56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65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Not now (stop list)</w:t>
                  </w:r>
                </w:p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6520"/>
                </w:tcPr>
                <w:p/>
              </w:tc>
            </w:tr>
          </w:tbl>
          <w:p/>
          <w:p/>
        </w:tc>
      </w:tr>
      <w:tr>
        <w:tc>
          <w:tcPr>
            <w:tcW w:type="dxa" w:w="7370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6. RESOURCES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Runway (months) = cash ÷ net monthly burn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</w:tblPr>
            <w:tblGrid>
              <w:gridCol w:w="3779"/>
              <w:gridCol w:w="3779"/>
            </w:tblGrid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People / roles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Cash available (JD)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Net monthly burn (JD)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Runway (months)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Gaps (people, skills, tools, partners)</w:t>
                  </w:r>
                </w:p>
              </w:tc>
              <w:tc>
                <w:tcPr>
                  <w:tcW w:type="dxa" w:w="4025"/>
                </w:tcPr>
                <w:p/>
              </w:tc>
            </w:tr>
          </w:tbl>
          <w:p/>
          <w:p/>
        </w:tc>
        <w:tc>
          <w:tcPr>
            <w:tcW w:type="dxa" w:w="7654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7. KPIs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2 leading (early signals) + 1 lagging (result) · no vanity metrics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</w:tblPr>
            <w:tblGrid>
              <w:gridCol w:w="1890"/>
              <w:gridCol w:w="1890"/>
              <w:gridCol w:w="1890"/>
              <w:gridCol w:w="1890"/>
            </w:tblGrid>
            <w:tr>
              <w:tc>
                <w:tcPr>
                  <w:tcW w:type="dxa" w:w="294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KPI</w:t>
                  </w:r>
                </w:p>
              </w:tc>
              <w:tc>
                <w:tcPr>
                  <w:tcW w:type="dxa" w:w="158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Leading / Lagging</w:t>
                  </w:r>
                </w:p>
              </w:tc>
              <w:tc>
                <w:tcPr>
                  <w:tcW w:type="dxa" w:w="141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Target</w:t>
                  </w:r>
                </w:p>
              </w:tc>
              <w:tc>
                <w:tcPr>
                  <w:tcW w:type="dxa" w:w="147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Frequency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94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417"/>
                </w:tcPr>
                <w:p/>
              </w:tc>
              <w:tc>
                <w:tcPr>
                  <w:tcW w:type="dxa" w:w="1474"/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94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417"/>
                </w:tcPr>
                <w:p/>
              </w:tc>
              <w:tc>
                <w:tcPr>
                  <w:tcW w:type="dxa" w:w="1474"/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94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417"/>
                </w:tcPr>
                <w:p/>
              </w:tc>
              <w:tc>
                <w:tcPr>
                  <w:tcW w:type="dxa" w:w="1474"/>
                </w:tcPr>
                <w:p/>
              </w:tc>
            </w:tr>
          </w:tbl>
          <w:p/>
          <w:p/>
        </w:tc>
        <w:tc>
          <w:tcPr>
            <w:tcW w:type="dxa" w:w="7654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8. FIXED CONSTRAINTS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Must not change: legal · tax (e.g. JoFotara) · data (PDPL) · contracts · funder milestones</w:t>
            </w:r>
          </w:p>
          <w:p/>
          <w:p/>
          <w:p/>
          <w:p/>
          <w:p/>
          <w:p/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9. REVIEW CADENCE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Weekly KPI check (15 min) · monthly re-plan (rolling wave)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</w:tblPr>
            <w:tblGrid>
              <w:gridCol w:w="3779"/>
              <w:gridCol w:w="3779"/>
            </w:tblGrid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Weekly: day / time / who</w:t>
                  </w:r>
                </w:p>
              </w:tc>
              <w:tc>
                <w:tcPr>
                  <w:tcW w:type="dxa" w:w="3969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7"/>
                      <w:szCs w:val="17"/>
                      <w:bCs/>
                    </w:rPr>
                    <w:t>Monthly re-plan: date / who</w:t>
                  </w:r>
                </w:p>
              </w:tc>
              <w:tc>
                <w:tcPr>
                  <w:tcW w:type="dxa" w:w="3969"/>
                </w:tcPr>
                <w:p/>
              </w:tc>
            </w:tr>
          </w:tbl>
          <w:p/>
          <w:p/>
        </w:tc>
      </w:tr>
      <w:tr>
        <w:tc>
          <w:tcPr>
            <w:tcW w:type="dxa" w:w="7654"/>
            <w:gridSpan w:val="3"/>
            <w:shd w:val="clear" w:fill="F4F6F9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 xml:space="preserve">QUALITY CHECK (volunteers):  </w:t>
            </w:r>
            <w:r>
              <w:rPr>
                <w:b w:val="0"/>
                <w:i w:val="0"/>
                <w:sz w:val="17"/>
                <w:szCs w:val="17"/>
              </w:rPr>
              <w:t>☐ Outcome is a result, not an activity   ☐ Each key result has a number and a date   ☐ Each milestone has evidence of “done”   ☐ Each milestone has one owner’s name   ☐ Runway written in months   ☐ At least one fixed constraint   ☐ At least one leading KPI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Continues in: Session 3 (key results = hypotheses to test) · Session 4 (backlog supports milestones) · Session 5 (risks attach to constraints) · Session 6 (review cadence)</w:t>
            </w:r>
          </w:p>
        </w:tc>
      </w:tr>
    </w:tbl>
    <w:sectPr w:rsidR="00FC693F" w:rsidRPr="0006063C" w:rsidSect="00034616">
      <w:pgSz w:w="23811" w:h="16838" w:orient="landscape"/>
      <w:pgMar w:top="454" w:right="567" w:bottom="3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