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512000" cy="5626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62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b/>
          <w:i w:val="0"/>
          <w:color w:val="1F3A5F"/>
          <w:sz w:val="40"/>
          <w:rtl/>
          <w:szCs w:val="40"/>
          <w:bCs/>
        </w:rPr>
        <w:t>خطة تنفيذ الشركة الناشئة من صفحة واحدة</w:t>
      </w:r>
    </w:p>
    <w:p>
      <w:pPr>
        <w:bidi/>
      </w:pPr>
      <w:r>
        <w:rPr>
          <w:b w:val="0"/>
          <w:i w:val="0"/>
          <w:color w:val="666666"/>
          <w:sz w:val="18"/>
          <w:rtl/>
          <w:szCs w:val="18"/>
        </w:rPr>
        <w:t>EPM-JO Bootcamp · PMI Jordan Chapter × INJAZ mySTARTUP · مخرج الجلسة 2 · المدرب: ذيب حداد، PMP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1F3A5F"/>
          <w:left w:val="single" w:sz="8" w:color="1F3A5F"/>
          <w:bottom w:val="single" w:sz="8" w:color="1F3A5F"/>
          <w:right w:val="single" w:sz="8" w:color="1F3A5F"/>
          <w:insideH w:val="single" w:sz="8" w:color="1F3A5F"/>
          <w:insideV w:val="single" w:sz="8" w:color="1F3A5F"/>
        </w:tblBorders>
        <w:bidiVisual/>
      </w:tblPr>
      <w:tblGrid>
        <w:gridCol w:w="4535"/>
        <w:gridCol w:w="4535"/>
        <w:gridCol w:w="4535"/>
        <w:gridCol w:w="4535"/>
        <w:gridCol w:w="4535"/>
      </w:tblGrid>
      <w:tr>
        <w:tc>
          <w:tcPr>
            <w:tcW w:type="dxa" w:w="6236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اسم الشركة الناشئة</w:t>
            </w:r>
          </w:p>
        </w:tc>
        <w:tc>
          <w:tcPr>
            <w:tcW w:type="dxa" w:w="5102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المرحلة (فكرة / تحقق / منتج أولي MVP / تشغيل)</w:t>
            </w:r>
          </w:p>
        </w:tc>
        <w:tc>
          <w:tcPr>
            <w:tcW w:type="dxa" w:w="5669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المنهجية (تنبؤية Predictive / رشيقة Agile / هجينة Hybrid)</w:t>
            </w:r>
          </w:p>
        </w:tc>
        <w:tc>
          <w:tcPr>
            <w:tcW w:type="dxa" w:w="2835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التاريخ</w:t>
            </w:r>
          </w:p>
        </w:tc>
        <w:tc>
          <w:tcPr>
            <w:tcW w:type="dxa" w:w="2835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>الإصدار</w:t>
            </w:r>
          </w:p>
        </w:tc>
      </w:tr>
      <w:tr>
        <w:trPr>
          <w:trHeight w:val="567" w:hRule="atLeast"/>
        </w:trPr>
        <w:tc>
          <w:tcPr>
            <w:tcW w:type="dxa" w:w="6236"/>
          </w:tcPr>
          <w:p/>
        </w:tc>
        <w:tc>
          <w:tcPr>
            <w:tcW w:type="dxa" w:w="5102"/>
          </w:tcPr>
          <w:p/>
        </w:tc>
        <w:tc>
          <w:tcPr>
            <w:tcW w:type="dxa" w:w="5669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</w:tbl>
    <w:p>
      <w:pPr>
        <w:spacing w:line="120" w:lineRule="exact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12" w:color="1F3A5F"/>
          <w:left w:val="single" w:sz="12" w:color="1F3A5F"/>
          <w:bottom w:val="single" w:sz="12" w:color="1F3A5F"/>
          <w:right w:val="single" w:sz="12" w:color="1F3A5F"/>
          <w:insideH w:val="single" w:sz="12" w:color="1F3A5F"/>
          <w:insideV w:val="single" w:sz="12" w:color="1F3A5F"/>
        </w:tblBorders>
        <w:bidiVisual/>
      </w:tblPr>
      <w:tblGrid>
        <w:gridCol w:w="7559"/>
        <w:gridCol w:w="7559"/>
        <w:gridCol w:w="7559"/>
      </w:tblGrid>
      <w:tr>
        <w:trPr>
          <w:trHeight w:val="1474" w:hRule="atLeast"/>
        </w:trPr>
        <w:tc>
          <w:tcPr>
            <w:tcW w:type="dxa" w:w="7654"/>
            <w:gridSpan w:val="3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1. الرؤية (Vision)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جملة واحدة · محورها العميل · أفق 3 سنوات</w:t>
            </w:r>
          </w:p>
        </w:tc>
      </w:tr>
      <w:tr>
        <w:tc>
          <w:tcPr>
            <w:tcW w:type="dxa" w:w="7370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2. النتيجة خلال 90 يوماً (Outcome)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نتيجة للعميل أو للأعمال، لا نشاط. «الإطلاق» ليس نتيجة.</w:t>
            </w: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3. النتائج الرئيسية (Key Results) (2–3)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الاختبار: هل يمكن عدّها في تاريخ محدد؟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</w:tblPr>
            <w:tblGrid>
              <w:gridCol w:w="1890"/>
              <w:gridCol w:w="1890"/>
              <w:gridCol w:w="1890"/>
              <w:gridCol w:w="1890"/>
            </w:tblGrid>
            <w:tr>
              <w:tc>
                <w:tcPr>
                  <w:tcW w:type="dxa" w:w="56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#</w:t>
                  </w:r>
                </w:p>
              </w:tc>
              <w:tc>
                <w:tcPr>
                  <w:tcW w:type="dxa" w:w="362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النتيجة الرئيسية</w:t>
                  </w:r>
                </w:p>
              </w:tc>
              <w:tc>
                <w:tcPr>
                  <w:tcW w:type="dxa" w:w="158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المستهدف</w:t>
                  </w:r>
                </w:p>
              </w:tc>
              <w:tc>
                <w:tcPr>
                  <w:tcW w:type="dxa" w:w="136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التاريخ</w:t>
                  </w:r>
                </w:p>
              </w:tc>
            </w:tr>
            <w:tr>
              <w:trPr>
                <w:trHeight w:val="737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362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361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362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361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362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361"/>
                </w:tcPr>
                <w:p/>
              </w:tc>
            </w:tr>
          </w:tbl>
          <w:p/>
          <w:p>
            <w:pPr>
              <w:bidi/>
            </w:pPr>
          </w:p>
        </w:tc>
        <w:tc>
          <w:tcPr>
            <w:tcW w:type="dxa" w:w="7654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4. المعالم (Milestones) (3–5)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«الإنجاز» = دليل لا جهد · اسم واحد لكل مَعلم، وليس «الفريق» أبداً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</w:tblPr>
            <w:tblGrid>
              <w:gridCol w:w="1512"/>
              <w:gridCol w:w="1512"/>
              <w:gridCol w:w="1512"/>
              <w:gridCol w:w="1512"/>
              <w:gridCol w:w="1512"/>
            </w:tblGrid>
            <w:tr>
              <w:tc>
                <w:tcPr>
                  <w:tcW w:type="dxa" w:w="45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#</w:t>
                  </w:r>
                </w:p>
              </w:tc>
              <w:tc>
                <w:tcPr>
                  <w:tcW w:type="dxa" w:w="238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المَعلم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التاريخ</w:t>
                  </w:r>
                </w:p>
              </w:tc>
              <w:tc>
                <w:tcPr>
                  <w:tcW w:type="dxa" w:w="226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دليل «الإنجاز»</w:t>
                  </w:r>
                </w:p>
              </w:tc>
              <w:tc>
                <w:tcPr>
                  <w:tcW w:type="dxa" w:w="130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المالك</w:t>
                  </w:r>
                </w:p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  <w:tr>
              <w:trPr>
                <w:trHeight w:val="907" w:hRule="atLeast"/>
              </w:trPr>
              <w:tc>
                <w:tcPr>
                  <w:tcW w:type="dxa" w:w="454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5</w:t>
                  </w:r>
                </w:p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2268"/>
                </w:tcPr>
                <w:p/>
              </w:tc>
              <w:tc>
                <w:tcPr>
                  <w:tcW w:type="dxa" w:w="1304"/>
                </w:tcPr>
                <w:p/>
              </w:tc>
            </w:tr>
          </w:tbl>
          <w:p/>
          <w:p>
            <w:pPr>
              <w:bidi/>
            </w:pPr>
          </w:p>
        </w:tc>
        <w:tc>
          <w:tcPr>
            <w:tcW w:type="dxa" w:w="7654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5. الأولويات</w:t>
            </w:r>
          </w:p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أهم 3 أولويات الآن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</w:tblPr>
            <w:tblGrid>
              <w:gridCol w:w="3779"/>
              <w:gridCol w:w="3779"/>
            </w:tblGrid>
            <w:tr>
              <w:tc>
                <w:tcPr>
                  <w:tcW w:type="dxa" w:w="56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#</w:t>
                  </w:r>
                </w:p>
              </w:tc>
              <w:tc>
                <w:tcPr>
                  <w:tcW w:type="dxa" w:w="65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أهم 3 أولويات الآن</w:t>
                  </w:r>
                </w:p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6520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6520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6520"/>
                </w:tcPr>
                <w:p/>
              </w:tc>
            </w:tr>
          </w:tbl>
          <w:p/>
          <w:p>
            <w:pPr>
              <w:bidi/>
            </w:pPr>
          </w:p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ليس الآن (قائمة الإيقاف)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</w:tblPr>
            <w:tblGrid>
              <w:gridCol w:w="3779"/>
              <w:gridCol w:w="3779"/>
            </w:tblGrid>
            <w:tr>
              <w:tc>
                <w:tcPr>
                  <w:tcW w:type="dxa" w:w="56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#</w:t>
                  </w:r>
                </w:p>
              </w:tc>
              <w:tc>
                <w:tcPr>
                  <w:tcW w:type="dxa" w:w="65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ليس الآن (قائمة الإيقاف)</w:t>
                  </w:r>
                </w:p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6520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6520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567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8"/>
                      <w:rtl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6520"/>
                </w:tcPr>
                <w:p/>
              </w:tc>
            </w:tr>
          </w:tbl>
          <w:p/>
          <w:p>
            <w:pPr>
              <w:bidi/>
            </w:pPr>
          </w:p>
        </w:tc>
      </w:tr>
      <w:tr>
        <w:tc>
          <w:tcPr>
            <w:tcW w:type="dxa" w:w="7370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6. الموارد (Resources)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المدى النقدي (Runway) بالأشهر = النقد ÷ صافي الإنفاق الشهري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</w:tblPr>
            <w:tblGrid>
              <w:gridCol w:w="3779"/>
              <w:gridCol w:w="3779"/>
            </w:tblGrid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الأشخاص / الأدوار</w:t>
                  </w:r>
                </w:p>
              </w:tc>
              <w:tc>
                <w:tcPr>
                  <w:tcW w:type="dxa" w:w="4025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النقد المتاح (دينار)</w:t>
                  </w:r>
                </w:p>
              </w:tc>
              <w:tc>
                <w:tcPr>
                  <w:tcW w:type="dxa" w:w="4025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صافي الإنفاق الشهري (Burn Rate) (دينار)</w:t>
                  </w:r>
                </w:p>
              </w:tc>
              <w:tc>
                <w:tcPr>
                  <w:tcW w:type="dxa" w:w="4025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المدى النقدي (Runway) (أشهر)</w:t>
                  </w:r>
                </w:p>
              </w:tc>
              <w:tc>
                <w:tcPr>
                  <w:tcW w:type="dxa" w:w="4025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الفجوات (أشخاص، مهارات، أدوات، شركاء)</w:t>
                  </w:r>
                </w:p>
              </w:tc>
              <w:tc>
                <w:tcPr>
                  <w:tcW w:type="dxa" w:w="4025"/>
                </w:tcPr>
                <w:p/>
              </w:tc>
            </w:tr>
          </w:tbl>
          <w:p/>
          <w:p>
            <w:pPr>
              <w:bidi/>
            </w:pPr>
          </w:p>
        </w:tc>
        <w:tc>
          <w:tcPr>
            <w:tcW w:type="dxa" w:w="7654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7. مؤشرات الأداء (KPIs)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2 استباقية (Leading) + 1 لاحق (Lagging) · دون مؤشرات غرور (Vanity Metrics)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</w:tblPr>
            <w:tblGrid>
              <w:gridCol w:w="1890"/>
              <w:gridCol w:w="1890"/>
              <w:gridCol w:w="1890"/>
              <w:gridCol w:w="1890"/>
            </w:tblGrid>
            <w:tr>
              <w:tc>
                <w:tcPr>
                  <w:tcW w:type="dxa" w:w="294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المؤشر</w:t>
                  </w:r>
                </w:p>
              </w:tc>
              <w:tc>
                <w:tcPr>
                  <w:tcW w:type="dxa" w:w="158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استباقي / لاحق</w:t>
                  </w:r>
                </w:p>
              </w:tc>
              <w:tc>
                <w:tcPr>
                  <w:tcW w:type="dxa" w:w="141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المستهدف</w:t>
                  </w:r>
                </w:p>
              </w:tc>
              <w:tc>
                <w:tcPr>
                  <w:tcW w:type="dxa" w:w="147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التكرار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94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417"/>
                </w:tcPr>
                <w:p/>
              </w:tc>
              <w:tc>
                <w:tcPr>
                  <w:tcW w:type="dxa" w:w="1474"/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94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417"/>
                </w:tcPr>
                <w:p/>
              </w:tc>
              <w:tc>
                <w:tcPr>
                  <w:tcW w:type="dxa" w:w="1474"/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948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1417"/>
                </w:tcPr>
                <w:p/>
              </w:tc>
              <w:tc>
                <w:tcPr>
                  <w:tcW w:type="dxa" w:w="1474"/>
                </w:tcPr>
                <w:p/>
              </w:tc>
            </w:tr>
          </w:tbl>
          <w:p/>
          <w:p>
            <w:pPr>
              <w:bidi/>
            </w:pPr>
          </w:p>
        </w:tc>
        <w:tc>
          <w:tcPr>
            <w:tcW w:type="dxa" w:w="7654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8. القيود الثابتة (Fixed Constraints)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لا تتغير: قانونية · ضريبية (مثل JoFotara) · البيانات (PDPL) · العقود · معالم الممولين</w:t>
            </w: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</w:p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9. إيقاع المراجعة (Review Cadence)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مراجعة أسبوعية لمؤشرات الأداء (15 دقيقة) · إعادة تخطيط شهرية (Rolling Wave)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</w:tblPr>
            <w:tblGrid>
              <w:gridCol w:w="3779"/>
              <w:gridCol w:w="3779"/>
            </w:tblGrid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أسبوعياً: اليوم / الوقت / من</w:t>
                  </w:r>
                </w:p>
              </w:tc>
              <w:tc>
                <w:tcPr>
                  <w:tcW w:type="dxa" w:w="3969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7"/>
                      <w:rtl/>
                      <w:szCs w:val="17"/>
                      <w:bCs/>
                    </w:rPr>
                    <w:t>إعادة التخطيط الشهرية: التاريخ / من</w:t>
                  </w:r>
                </w:p>
              </w:tc>
              <w:tc>
                <w:tcPr>
                  <w:tcW w:type="dxa" w:w="3969"/>
                </w:tcPr>
                <w:p/>
              </w:tc>
            </w:tr>
          </w:tbl>
          <w:p/>
          <w:p>
            <w:pPr>
              <w:bidi/>
            </w:pPr>
          </w:p>
        </w:tc>
      </w:tr>
      <w:tr>
        <w:tc>
          <w:tcPr>
            <w:tcW w:type="dxa" w:w="7654"/>
            <w:gridSpan w:val="3"/>
            <w:shd w:val="clear" w:fill="F4F6F9"/>
          </w:tcPr>
          <w:p>
            <w:pPr>
              <w:bidi/>
            </w:pPr>
            <w:r>
              <w:rPr>
                <w:b/>
                <w:i w:val="0"/>
                <w:color w:val="1F3A5F"/>
                <w:sz w:val="18"/>
                <w:rtl/>
                <w:szCs w:val="18"/>
                <w:bCs/>
              </w:rPr>
              <w:t xml:space="preserve">فحص الجودة (للمتطوعين):  </w:t>
            </w:r>
            <w:r>
              <w:rPr>
                <w:b w:val="0"/>
                <w:i w:val="0"/>
                <w:sz w:val="17"/>
                <w:rtl/>
                <w:szCs w:val="17"/>
              </w:rPr>
              <w:t>☐ النتيجة نتيجة وليست نشاطاً   ☐ لكل نتيجة رئيسية رقم وتاريخ   ☐ لكل مَعلم دليل على «الإنجاز»   ☐ لكل مَعلم اسم مالك واحد   ☐ المدى النقدي مكتوب بالأشهر   ☐ قيد ثابت واحد على الأقل   ☐ مؤشر استباقي واحد على الأقل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يُستكمل في: الجلسة 3 (النتائج الرئيسية فرضيات للاختبار) · الجلسة 4 (قائمة العمل Backlog تدعم المعالم) · الجلسة 5 (المخاطر ترتبط بالقيود) · الجلسة 6 (إيقاع المراجعة)</w:t>
            </w:r>
          </w:p>
        </w:tc>
      </w:tr>
    </w:tbl>
    <w:sectPr w:rsidR="00FC693F" w:rsidRPr="0006063C" w:rsidSect="00034616">
      <w:pgSz w:w="23811" w:h="16838" w:orient="landscape"/>
      <w:pgMar w:top="454" w:right="567" w:bottom="3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