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28"/>
          <w:szCs w:val="28"/>
          <w:bCs/>
        </w:rPr>
        <w:t>PMI RESOURCES AND MY LEARNING PATHWAY</w:t>
      </w:r>
    </w:p>
    <w:p>
      <w:r>
        <w:rPr>
          <w:b w:val="0"/>
          <w:i w:val="0"/>
          <w:color w:val="666666"/>
          <w:sz w:val="16"/>
          <w:szCs w:val="16"/>
        </w:rPr>
        <w:t>EPM-JO Bootcamp · PMI Jordan Chapter × INJAZ mySTARTUP · Session 7 output · Not exam preparation</w:t>
      </w:r>
    </w:p>
    <w:p>
      <w:r>
        <w:rPr>
          <w:b/>
          <w:i w:val="0"/>
          <w:color w:val="1F3A5F"/>
          <w:sz w:val="22"/>
          <w:szCs w:val="22"/>
          <w:bCs/>
        </w:rPr>
        <w:t>1. PMI RESOURCES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W w:w="10773" w:type="dxa"/>
      </w:tblPr>
      <w:tblGrid>
        <w:gridCol w:w="2381"/>
        <w:gridCol w:w="5556"/>
        <w:gridCol w:w="2835"/>
      </w:tblGrid>
      <w:tr>
        <w:tc>
          <w:tcPr>
            <w:tcW w:type="dxa" w:w="2381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Resource</w:t>
            </w:r>
          </w:p>
        </w:tc>
        <w:tc>
          <w:tcPr>
            <w:tcW w:type="dxa" w:w="5556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What it is</w:t>
            </w:r>
          </w:p>
        </w:tc>
        <w:tc>
          <w:tcPr>
            <w:tcW w:type="dxa" w:w="2835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Access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 KICKOFF™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Online course on project basics (agile or waterfall), templates, badge · ~45 min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pmi.org/kickoff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 membership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PMI resources, standards and community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pmi.org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 Infinity™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PMI's AI assistant over PMI content, with sources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PMI members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 Jordan Chapter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Amman: development days, seminars, workshops, networking, volunteering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Chapter membership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 Project Management Ready™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Entry certification for school and university students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Via Certiport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CAPM®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Entry-level certification (see the facts below)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Exam via PMI · pmi.org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PMI-CPMAI™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Project management for AI products, data-first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Course and certification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i w:val="0"/>
                <w:sz w:val="16"/>
                <w:szCs w:val="16"/>
                <w:bCs/>
              </w:rPr>
              <w:t>PMP®</w:t>
            </w:r>
          </w:p>
        </w:tc>
        <w:tc>
          <w:tcPr>
            <w:tcW w:type="dxa" w:w="5556"/>
          </w:tcPr>
          <w:p>
            <w:r>
              <w:rPr>
                <w:b w:val="0"/>
                <w:i w:val="0"/>
                <w:sz w:val="16"/>
                <w:szCs w:val="16"/>
              </w:rPr>
              <w:t>For experienced project leaders (e.g. 36 months leading projects + 4-year degree + 35 h)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6"/>
                <w:szCs w:val="16"/>
              </w:rPr>
              <w:t>Later in your career</w:t>
            </w:r>
          </w:p>
        </w:tc>
      </w:tr>
    </w:tbl>
    <w:p/>
    <w:p>
      <w:r>
        <w:rPr>
          <w:b/>
          <w:i w:val="0"/>
          <w:color w:val="1F3A5F"/>
          <w:sz w:val="22"/>
          <w:szCs w:val="22"/>
          <w:bCs/>
        </w:rPr>
        <w:t>2. CAPM FACTS</w:t>
      </w:r>
    </w:p>
    <w:p>
      <w:r>
        <w:rPr>
          <w:b w:val="0"/>
          <w:i w:val="0"/>
          <w:sz w:val="17"/>
          <w:szCs w:val="17"/>
        </w:rPr>
        <w:t>• Eligibility: secondary degree + 23 hours of project management education before the exam · no experience required</w:t>
      </w:r>
    </w:p>
    <w:p>
      <w:r>
        <w:rPr>
          <w:b w:val="0"/>
          <w:i w:val="0"/>
          <w:sz w:val="17"/>
          <w:szCs w:val="17"/>
        </w:rPr>
        <w:t>• Exam content (2023): fundamentals 36% · predictive 17% · agile 20% · business analysis 27% · 150 questions (reported)</w:t>
      </w:r>
    </w:p>
    <w:p>
      <w:r>
        <w:rPr>
          <w:b w:val="0"/>
          <w:i w:val="0"/>
          <w:sz w:val="17"/>
          <w:szCs w:val="17"/>
        </w:rPr>
        <w:t>• Today's workshop is not exam preparation and is not presented as counting toward the 23 hours. Check everything on pmi.org.</w:t>
      </w:r>
    </w:p>
    <w:p/>
    <w:p>
      <w:r>
        <w:rPr>
          <w:b/>
          <w:i w:val="0"/>
          <w:color w:val="1F3A5F"/>
          <w:sz w:val="22"/>
          <w:szCs w:val="22"/>
          <w:bCs/>
        </w:rPr>
        <w:t>3. MY PATHWAY</w:t>
      </w:r>
    </w:p>
    <w:p>
      <w:r>
        <w:rPr>
          <w:b w:val="0"/>
          <w:i w:val="0"/>
          <w:sz w:val="19"/>
          <w:szCs w:val="19"/>
        </w:rPr>
        <w:t>Role:  ☐ Founder   ☐ Team member   ☐ Student   ☐ Technical / AI</w:t>
      </w:r>
    </w:p>
    <w:p>
      <w:r>
        <w:rPr>
          <w:b w:val="0"/>
          <w:i w:val="0"/>
          <w:sz w:val="19"/>
          <w:szCs w:val="19"/>
        </w:rPr>
        <w:t>Is CAPM for me now?  ☐ Yes   ☐ Not yet — because: ____________________________________________</w:t>
      </w:r>
    </w:p>
    <w:p>
      <w:r>
        <w:rPr>
          <w:b/>
          <w:i w:val="0"/>
          <w:sz w:val="19"/>
          <w:szCs w:val="19"/>
          <w:bCs/>
        </w:rPr>
        <w:t>My next 3 steps (90 days)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W w:w="10773" w:type="dxa"/>
      </w:tblPr>
      <w:tblGrid>
        <w:gridCol w:w="453"/>
        <w:gridCol w:w="5670"/>
        <w:gridCol w:w="1814"/>
        <w:gridCol w:w="2835"/>
      </w:tblGrid>
      <w:tr>
        <w:tc>
          <w:tcPr>
            <w:tcW w:type="dxa" w:w="454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#</w:t>
            </w:r>
          </w:p>
        </w:tc>
        <w:tc>
          <w:tcPr>
            <w:tcW w:type="dxa" w:w="5669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What I will do</w:t>
            </w:r>
          </w:p>
        </w:tc>
        <w:tc>
          <w:tcPr>
            <w:tcW w:type="dxa" w:w="1814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By (date)</w:t>
            </w:r>
          </w:p>
        </w:tc>
        <w:tc>
          <w:tcPr>
            <w:tcW w:type="dxa" w:w="2835"/>
            <w:shd w:val="clear" w:fill="E8EEF6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Evidence</w:t>
            </w:r>
          </w:p>
        </w:tc>
      </w:tr>
      <w:tr>
        <w:trPr>
          <w:trHeight w:val="737" w:hRule="atLeast"/>
        </w:trPr>
        <w:tc>
          <w:tcPr>
            <w:tcW w:type="dxa" w:w="454"/>
          </w:tcPr>
          <w:p>
            <w:r>
              <w:rPr>
                <w:b/>
                <w:i w:val="0"/>
                <w:sz w:val="19"/>
                <w:szCs w:val="19"/>
                <w:bCs/>
              </w:rPr>
              <w:t>1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  <w:tr>
        <w:trPr>
          <w:trHeight w:val="737" w:hRule="atLeast"/>
        </w:trPr>
        <w:tc>
          <w:tcPr>
            <w:tcW w:type="dxa" w:w="454"/>
          </w:tcPr>
          <w:p>
            <w:r>
              <w:rPr>
                <w:b/>
                <w:i w:val="0"/>
                <w:sz w:val="19"/>
                <w:szCs w:val="19"/>
                <w:bCs/>
              </w:rPr>
              <w:t>2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  <w:tr>
        <w:trPr>
          <w:trHeight w:val="737" w:hRule="atLeast"/>
        </w:trPr>
        <w:tc>
          <w:tcPr>
            <w:tcW w:type="dxa" w:w="454"/>
          </w:tcPr>
          <w:p>
            <w:r>
              <w:rPr>
                <w:b/>
                <w:i w:val="0"/>
                <w:sz w:val="19"/>
                <w:szCs w:val="19"/>
                <w:bCs/>
              </w:rPr>
              <w:t>3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</w:tbl>
    <w:p/>
    <w:p>
      <w:r>
        <w:rPr>
          <w:b w:val="0"/>
          <w:i w:val="0"/>
          <w:sz w:val="19"/>
          <w:szCs w:val="19"/>
        </w:rPr>
        <w:t>I will tell (accountability partner): ____________________________   Name: ____________________________</w:t>
      </w:r>
    </w:p>
    <w:p/>
    <w:p>
      <w:r>
        <w:rPr>
          <w:b w:val="0"/>
          <w:i/>
          <w:color w:val="666666"/>
          <w:sz w:val="16"/>
          <w:szCs w:val="16"/>
        </w:rPr>
        <w:t>Apply first, then certify when it helps your role · Handbook: nxemtech-startup.nextmtech.com</w:t>
      </w:r>
    </w:p>
    <w:sectPr w:rsidR="00FC693F" w:rsidRPr="0006063C" w:rsidSect="00034616">
      <w:pgSz w:w="11906" w:h="16838"/>
      <w:pgMar w:top="431" w:right="567" w:bottom="454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